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rPr>
      </w:pPr>
      <w:r w:rsidDel="00000000" w:rsidR="00000000" w:rsidRPr="00000000">
        <w:rPr>
          <w:b w:val="1"/>
          <w:bCs w:val="1"/>
          <w:rtl w:val="0"/>
        </w:rPr>
        <w:t xml:space="preserve">1. </w:t>
      </w:r>
      <w:hyperlink r:id="rId6">
        <w:r w:rsidDel="00000000" w:rsidR="00000000" w:rsidRPr="00000000">
          <w:rPr>
            <w:b w:val="1"/>
            <w:bCs w:val="1"/>
            <w:color w:val="1155cc"/>
            <w:u w:val="single"/>
            <w:rtl w:val="0"/>
          </w:rPr>
          <w:t xml:space="preserve">ORSAY_VAN-GOGH-LETTER-2NOV1888_FUTURA</w:t>
        </w:r>
      </w:hyperlink>
      <w:r w:rsidDel="00000000" w:rsidR="00000000" w:rsidRPr="00000000">
        <w:rPr>
          <w:b w:val="1"/>
          <w:bCs w:val="1"/>
          <w:rtl w:val="0"/>
        </w:rPr>
        <w:t xml:space="preserve"> </w:t>
      </w:r>
    </w:p>
    <w:p w:rsidR="00000000" w:rsidDel="00000000" w:rsidP="00000000" w:rsidRDefault="00000000" w:rsidRPr="00000000" w14:paraId="00000002">
      <w:pPr>
        <w:rPr>
          <w:b w:val="1"/>
          <w:bCs w:val="1"/>
        </w:rPr>
      </w:pPr>
      <w:r w:rsidDel="00000000" w:rsidR="00000000" w:rsidRPr="00000000">
        <w:rPr>
          <w:b w:val="1"/>
          <w:bCs w:val="1"/>
          <w:rtl w:val="0"/>
        </w:rPr>
        <w:t xml:space="preserve">2. </w:t>
      </w:r>
      <w:hyperlink r:id="rId7">
        <w:r w:rsidDel="00000000" w:rsidR="00000000" w:rsidRPr="00000000">
          <w:rPr>
            <w:b w:val="1"/>
            <w:bCs w:val="1"/>
            <w:color w:val="1155cc"/>
            <w:u w:val="single"/>
            <w:rtl w:val="0"/>
          </w:rPr>
          <w:t xml:space="preserve">ORSAY_VAN-GOGH-LETTER-2NOV1888_HANDWRITING</w:t>
        </w:r>
      </w:hyperlink>
      <w:r w:rsidDel="00000000" w:rsidR="00000000" w:rsidRPr="00000000">
        <w:rPr>
          <w:rtl w:val="0"/>
        </w:rPr>
      </w:r>
    </w:p>
    <w:p w:rsidR="00000000" w:rsidDel="00000000" w:rsidP="00000000" w:rsidRDefault="00000000" w:rsidRPr="00000000" w14:paraId="00000003">
      <w:pPr>
        <w:rPr>
          <w:sz w:val="16"/>
          <w:szCs w:val="1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Text: Letter from Vincent van Gogh to Emile Bernard, 2 November 1888 (</w:t>
      </w:r>
      <w:hyperlink r:id="rId8">
        <w:r w:rsidDel="00000000" w:rsidR="00000000" w:rsidRPr="00000000">
          <w:rPr>
            <w:color w:val="1155cc"/>
            <w:u w:val="single"/>
            <w:rtl w:val="0"/>
          </w:rPr>
          <w:t xml:space="preserve">source</w:t>
        </w:r>
      </w:hyperlink>
      <w:r w:rsidDel="00000000" w:rsidR="00000000" w:rsidRPr="00000000">
        <w:rPr>
          <w:rtl w:val="0"/>
        </w:rPr>
        <w:t xml:space="preserve">)</w:t>
      </w:r>
    </w:p>
    <w:p w:rsidR="00000000" w:rsidDel="00000000" w:rsidP="00000000" w:rsidRDefault="00000000" w:rsidRPr="00000000" w14:paraId="00000005">
      <w:pPr>
        <w:rPr>
          <w:sz w:val="16"/>
          <w:szCs w:val="16"/>
        </w:rPr>
        <w:sectPr>
          <w:headerReference r:id="rId9" w:type="default"/>
          <w:pgSz w:h="15840" w:w="12240" w:orient="portrait"/>
          <w:pgMar w:bottom="1080" w:top="1080" w:left="1080" w:right="1080" w:header="720" w:footer="720"/>
          <w:pgNumType w:start="1"/>
        </w:sect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“Il me semble que nous mêmes ne servons que d’intermédiaires. Et que ce ne sera qu’une genération suivante qui réussira à vivre en paix. Enfin, tout cela, nos devoirs et nos possibilités d’action ne sauraient nous devenir plus clairs que par l’expérience même.”</w:t>
      </w:r>
    </w:p>
    <w:p w:rsidR="00000000" w:rsidDel="00000000" w:rsidP="00000000" w:rsidRDefault="00000000" w:rsidRPr="00000000" w14:paraId="00000007">
      <w:pPr>
        <w:ind w:left="0" w:firstLine="0"/>
        <w:rPr>
          <w:i w:val="1"/>
          <w:iCs w:val="1"/>
        </w:rPr>
        <w:sectPr>
          <w:type w:val="continuous"/>
          <w:pgSz w:h="15840" w:w="12240" w:orient="portrait"/>
          <w:pgMar w:bottom="1080" w:top="1080" w:left="1080" w:right="1080" w:header="720" w:footer="720"/>
          <w:cols w:equalWidth="0" w:num="2">
            <w:col w:space="720" w:w="4680"/>
            <w:col w:space="0" w:w="4680"/>
          </w:cols>
        </w:sectPr>
      </w:pPr>
      <w:r w:rsidDel="00000000" w:rsidR="00000000" w:rsidRPr="00000000">
        <w:rPr>
          <w:rtl w:val="0"/>
        </w:rPr>
        <w:t xml:space="preserve">“</w:t>
      </w:r>
      <w:r w:rsidDel="00000000" w:rsidR="00000000" w:rsidRPr="00000000">
        <w:rPr>
          <w:i w:val="1"/>
          <w:iCs w:val="1"/>
          <w:rtl w:val="0"/>
        </w:rPr>
        <w:t xml:space="preserve">It seems to me that we ourselves are serving only as intermediaries. And that it will only be a subsequent generation that will succeed in living in peace. Anyway, all that, our duties and our possibilities for action could become clearer to us only through actual experience.”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bCs w:val="1"/>
        </w:rPr>
      </w:pPr>
      <w:r w:rsidDel="00000000" w:rsidR="00000000" w:rsidRPr="00000000">
        <w:rPr>
          <w:b w:val="1"/>
          <w:bCs w:val="1"/>
          <w:rtl w:val="0"/>
        </w:rPr>
        <w:t xml:space="preserve">3. </w:t>
      </w:r>
      <w:hyperlink r:id="rId10">
        <w:r w:rsidDel="00000000" w:rsidR="00000000" w:rsidRPr="00000000">
          <w:rPr>
            <w:b w:val="1"/>
            <w:bCs w:val="1"/>
            <w:color w:val="1155cc"/>
            <w:u w:val="single"/>
            <w:rtl w:val="0"/>
          </w:rPr>
          <w:t xml:space="preserve">ORSAY_VAN-GOGH-LETTER-19APR1888-1_FUTURA</w:t>
        </w:r>
      </w:hyperlink>
      <w:r w:rsidDel="00000000" w:rsidR="00000000" w:rsidRPr="00000000">
        <w:rPr>
          <w:rtl w:val="0"/>
        </w:rPr>
      </w:r>
    </w:p>
    <w:p w:rsidR="00000000" w:rsidDel="00000000" w:rsidP="00000000" w:rsidRDefault="00000000" w:rsidRPr="00000000" w14:paraId="0000000B">
      <w:pPr>
        <w:rPr>
          <w:b w:val="1"/>
          <w:bCs w:val="1"/>
        </w:rPr>
      </w:pPr>
      <w:r w:rsidDel="00000000" w:rsidR="00000000" w:rsidRPr="00000000">
        <w:rPr>
          <w:b w:val="1"/>
          <w:bCs w:val="1"/>
          <w:rtl w:val="0"/>
        </w:rPr>
        <w:t xml:space="preserve">4. </w:t>
      </w:r>
      <w:hyperlink r:id="rId11">
        <w:r w:rsidDel="00000000" w:rsidR="00000000" w:rsidRPr="00000000">
          <w:rPr>
            <w:b w:val="1"/>
            <w:bCs w:val="1"/>
            <w:color w:val="1155cc"/>
            <w:u w:val="single"/>
            <w:rtl w:val="0"/>
          </w:rPr>
          <w:t xml:space="preserve">ORSAY_VAN-GOGH-LETTER-19APR1888-1_HANDWRITING</w:t>
        </w:r>
      </w:hyperlink>
      <w:r w:rsidDel="00000000" w:rsidR="00000000" w:rsidRPr="00000000">
        <w:rPr>
          <w:rtl w:val="0"/>
        </w:rPr>
      </w:r>
    </w:p>
    <w:p w:rsidR="00000000" w:rsidDel="00000000" w:rsidP="00000000" w:rsidRDefault="00000000" w:rsidRPr="00000000" w14:paraId="0000000C">
      <w:pPr>
        <w:rPr>
          <w:sz w:val="16"/>
          <w:szCs w:val="16"/>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Text: Letter from Vincent van Gogh to Emile Bernard, 19 April 1888 (</w:t>
      </w:r>
      <w:hyperlink r:id="rId12">
        <w:r w:rsidDel="00000000" w:rsidR="00000000" w:rsidRPr="00000000">
          <w:rPr>
            <w:color w:val="1155cc"/>
            <w:u w:val="single"/>
            <w:rtl w:val="0"/>
          </w:rPr>
          <w:t xml:space="preserve">source</w:t>
        </w:r>
      </w:hyperlink>
      <w:r w:rsidDel="00000000" w:rsidR="00000000" w:rsidRPr="00000000">
        <w:rPr>
          <w:rtl w:val="0"/>
        </w:rPr>
        <w:t xml:space="preserve">)</w:t>
      </w:r>
    </w:p>
    <w:p w:rsidR="00000000" w:rsidDel="00000000" w:rsidP="00000000" w:rsidRDefault="00000000" w:rsidRPr="00000000" w14:paraId="0000000E">
      <w:pPr>
        <w:rPr>
          <w:sz w:val="16"/>
          <w:szCs w:val="16"/>
        </w:rPr>
        <w:sectPr>
          <w:type w:val="continuous"/>
          <w:pgSz w:h="15840" w:w="12240" w:orient="portrait"/>
          <w:pgMar w:bottom="1080" w:top="1080" w:left="1080" w:right="1080" w:header="720" w:footer="720"/>
        </w:sect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“Car l’espoir dans mon sein a versé sa névrose, mais il me semble que c’est pas assez clairement dit, ce que tu veux donner à sentir: la certitude qu’on semble avoir et qu’on peut en tout cas prouver, du néant, du vide, de la trahison des chôses désirables, bonnes ou belles, et malgré cette science on se laisse duper éternellement par le charme qu’exercent sur nos 6 sens la vie exterieure, les choses en dehors de nous comme si l’on ne savait rien et surtout pas la différence entre objectif et subjectif. et heureusement pour nous nous restons bêtes et espérants ainsi.”</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i w:val="1"/>
          <w:iCs w:val="1"/>
        </w:rPr>
        <w:sectPr>
          <w:type w:val="continuous"/>
          <w:pgSz w:h="15840" w:w="12240" w:orient="portrait"/>
          <w:pgMar w:bottom="1080" w:top="1080" w:left="1080" w:right="1080" w:header="720" w:footer="720"/>
          <w:cols w:equalWidth="0" w:num="2">
            <w:col w:space="720" w:w="4680"/>
            <w:col w:space="0" w:w="4680"/>
          </w:cols>
        </w:sectPr>
      </w:pPr>
      <w:r w:rsidDel="00000000" w:rsidR="00000000" w:rsidRPr="00000000">
        <w:rPr>
          <w:i w:val="1"/>
          <w:iCs w:val="1"/>
          <w:rtl w:val="0"/>
        </w:rPr>
        <w:t xml:space="preserve">“For hope has poured its neurosis into my breast’, but it seems to me that what you want to evoke isn’t stated clearly enough: the certainty that we seem to have and which anyway we can prove, of nothingness, of emptiness, of the treachery of desirable, good or beautiful things, and despite this knowledge we forever allow ourselves to be deceived by the spell that external life, things outside ourselves, cast over our 6 senses, as though we knew nothing, and especially not the difference between objective and subjective. And fortunately for us, in that way we remain ignorant and hopeful.”</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bCs w:val="1"/>
        </w:rPr>
      </w:pPr>
      <w:r w:rsidDel="00000000" w:rsidR="00000000" w:rsidRPr="00000000">
        <w:rPr>
          <w:b w:val="1"/>
          <w:bCs w:val="1"/>
          <w:rtl w:val="0"/>
        </w:rPr>
        <w:t xml:space="preserve">5. </w:t>
      </w:r>
      <w:hyperlink r:id="rId13">
        <w:r w:rsidDel="00000000" w:rsidR="00000000" w:rsidRPr="00000000">
          <w:rPr>
            <w:b w:val="1"/>
            <w:bCs w:val="1"/>
            <w:color w:val="1155cc"/>
            <w:u w:val="single"/>
            <w:rtl w:val="0"/>
          </w:rPr>
          <w:t xml:space="preserve">ORSAY_VAN-GOGH-LETTER-19APR1888-2_FUTURA</w:t>
        </w:r>
      </w:hyperlink>
      <w:r w:rsidDel="00000000" w:rsidR="00000000" w:rsidRPr="00000000">
        <w:rPr>
          <w:rtl w:val="0"/>
        </w:rPr>
      </w:r>
    </w:p>
    <w:p w:rsidR="00000000" w:rsidDel="00000000" w:rsidP="00000000" w:rsidRDefault="00000000" w:rsidRPr="00000000" w14:paraId="00000014">
      <w:pPr>
        <w:rPr>
          <w:b w:val="1"/>
          <w:bCs w:val="1"/>
        </w:rPr>
      </w:pPr>
      <w:r w:rsidDel="00000000" w:rsidR="00000000" w:rsidRPr="00000000">
        <w:rPr>
          <w:b w:val="1"/>
          <w:bCs w:val="1"/>
          <w:rtl w:val="0"/>
        </w:rPr>
        <w:t xml:space="preserve">6. </w:t>
      </w:r>
      <w:hyperlink r:id="rId14">
        <w:r w:rsidDel="00000000" w:rsidR="00000000" w:rsidRPr="00000000">
          <w:rPr>
            <w:b w:val="1"/>
            <w:bCs w:val="1"/>
            <w:color w:val="1155cc"/>
            <w:u w:val="single"/>
            <w:rtl w:val="0"/>
          </w:rPr>
          <w:t xml:space="preserve">ORSAY_VAN-GOGH-LETTER-19APR1888-2_HANDWRITING</w:t>
        </w:r>
      </w:hyperlink>
      <w:r w:rsidDel="00000000" w:rsidR="00000000" w:rsidRPr="00000000">
        <w:rPr>
          <w:rtl w:val="0"/>
        </w:rPr>
      </w:r>
    </w:p>
    <w:p w:rsidR="00000000" w:rsidDel="00000000" w:rsidP="00000000" w:rsidRDefault="00000000" w:rsidRPr="00000000" w14:paraId="00000015">
      <w:pPr>
        <w:rPr>
          <w:sz w:val="16"/>
          <w:szCs w:val="16"/>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Text: Letter from Vincent van Gogh to Emile Bernard, 19 April 1888 (</w:t>
      </w:r>
      <w:hyperlink r:id="rId15">
        <w:r w:rsidDel="00000000" w:rsidR="00000000" w:rsidRPr="00000000">
          <w:rPr>
            <w:color w:val="1155cc"/>
            <w:u w:val="single"/>
            <w:rtl w:val="0"/>
          </w:rPr>
          <w:t xml:space="preserve">source</w:t>
        </w:r>
      </w:hyperlink>
      <w:r w:rsidDel="00000000" w:rsidR="00000000" w:rsidRPr="00000000">
        <w:rPr>
          <w:rtl w:val="0"/>
        </w:rPr>
        <w:t xml:space="preserve">)</w:t>
      </w:r>
    </w:p>
    <w:p w:rsidR="00000000" w:rsidDel="00000000" w:rsidP="00000000" w:rsidRDefault="00000000" w:rsidRPr="00000000" w14:paraId="00000017">
      <w:pPr>
        <w:rPr>
          <w:sz w:val="16"/>
          <w:szCs w:val="16"/>
        </w:rPr>
        <w:sectPr>
          <w:type w:val="continuous"/>
          <w:pgSz w:h="15840" w:w="12240" w:orient="portrait"/>
          <w:pgMar w:bottom="1080" w:top="1080" w:left="1080" w:right="1080" w:header="720" w:footer="720"/>
        </w:sect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“Il y a tant de gens surtout dans les copains qui s’imaginent que les paroles ne sont rien. Au contraire n’est ce pas, c’est aussi intéressant &amp; aussi difficile de bien dire une chôse que de peindre une chôse. Il y a l’art des lignes &amp; couleurs mais l’art des paroles y est et y restera pas moins.”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i w:val="1"/>
          <w:iCs w:val="1"/>
        </w:rPr>
        <w:sectPr>
          <w:type w:val="continuous"/>
          <w:pgSz w:h="15840" w:w="12240" w:orient="portrait"/>
          <w:pgMar w:bottom="1080" w:top="1080" w:left="1080" w:right="1080" w:header="720" w:footer="720"/>
          <w:cols w:equalWidth="0" w:num="2">
            <w:col w:space="720" w:w="4680"/>
            <w:col w:space="0" w:w="4680"/>
          </w:cols>
        </w:sectPr>
      </w:pPr>
      <w:r w:rsidDel="00000000" w:rsidR="00000000" w:rsidRPr="00000000">
        <w:rPr>
          <w:i w:val="1"/>
          <w:iCs w:val="1"/>
          <w:rtl w:val="0"/>
        </w:rPr>
        <w:t xml:space="preserve">“There are so many people, especially among our pals, who imagine that words are nothing. On the contrary, don’t you think, it’s as interesting and as difficult to say a thing well as to paint a thing. There’s the art of lines and colours, but there’s the art of words that will last just the same.”</w:t>
      </w:r>
    </w:p>
    <w:p w:rsidR="00000000" w:rsidDel="00000000" w:rsidP="00000000" w:rsidRDefault="00000000" w:rsidRPr="00000000" w14:paraId="0000001B">
      <w:pPr>
        <w:rPr/>
      </w:pPr>
      <w:r w:rsidDel="00000000" w:rsidR="00000000" w:rsidRPr="00000000">
        <w:rPr>
          <w:rtl w:val="0"/>
        </w:rPr>
      </w:r>
    </w:p>
    <w:sectPr>
      <w:type w:val="continuous"/>
      <w:pgSz w:h="15840" w:w="12240" w:orient="portrait"/>
      <w:pgMar w:bottom="1080" w:top="108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b w:val="1"/>
        <w:bCs w:val="1"/>
        <w:color w:val="980000"/>
        <w:sz w:val="26"/>
        <w:szCs w:val="26"/>
      </w:rPr>
    </w:pPr>
    <w:r w:rsidDel="00000000" w:rsidR="00000000" w:rsidRPr="00000000">
      <w:rPr>
        <w:b w:val="1"/>
        <w:bCs w:val="1"/>
        <w:color w:val="980000"/>
        <w:sz w:val="26"/>
        <w:szCs w:val="26"/>
        <w:rtl w:val="0"/>
      </w:rPr>
      <w:t xml:space="preserve">Musée d’Orsay x Jenny Holzer projection renderings (stills)</w:t>
    </w:r>
  </w:p>
  <w:p w:rsidR="00000000" w:rsidDel="00000000" w:rsidP="00000000" w:rsidRDefault="00000000" w:rsidRPr="00000000" w14:paraId="0000001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Pr>
    <w:rPr>
      <w:b w:val="1"/>
      <w:bCs w:val="1"/>
      <w:sz w:val="20"/>
      <w:szCs w:val="20"/>
      <w:u w:val="single"/>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73S_sDmVCY0YcoJtYFbdOMc1KqVU1mAn/view?usp=sharing" TargetMode="External"/><Relationship Id="rId10" Type="http://schemas.openxmlformats.org/officeDocument/2006/relationships/hyperlink" Target="https://drive.google.com/file/d/1qYAomnWgHHJxeEzXI91N_JHjqc2uVPpX/view?usp=sharing" TargetMode="External"/><Relationship Id="rId13" Type="http://schemas.openxmlformats.org/officeDocument/2006/relationships/hyperlink" Target="https://drive.google.com/file/d/16PP0ED9mEJKtFKmQNBHYU1j6xaISwZ_z/view?usp=sharing" TargetMode="External"/><Relationship Id="rId12" Type="http://schemas.openxmlformats.org/officeDocument/2006/relationships/hyperlink" Target="https://vangoghletters.org/vg/letters/let599/letter.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yperlink" Target="https://vangoghletters.org/vg/letters/let599/letter.html" TargetMode="External"/><Relationship Id="rId14" Type="http://schemas.openxmlformats.org/officeDocument/2006/relationships/hyperlink" Target="https://drive.google.com/file/d/1FUMRWg5cBmAIm9nGWr7EAyJ1DBlyqGy_/view?usp=sharing" TargetMode="External"/><Relationship Id="rId5" Type="http://schemas.openxmlformats.org/officeDocument/2006/relationships/styles" Target="styles.xml"/><Relationship Id="rId6" Type="http://schemas.openxmlformats.org/officeDocument/2006/relationships/hyperlink" Target="https://drive.google.com/file/d/1o649O4s12LUAgxedX0tZaU_SK7CV1IcL/view?usp=sharing" TargetMode="External"/><Relationship Id="rId7" Type="http://schemas.openxmlformats.org/officeDocument/2006/relationships/hyperlink" Target="https://drive.google.com/file/d/1Yd_UYFu26j8MPRB4foSprzTtsauUr1uN/view?usp=sharing" TargetMode="External"/><Relationship Id="rId8" Type="http://schemas.openxmlformats.org/officeDocument/2006/relationships/hyperlink" Target="https://vangoghletters.org/vg/letters/let716/let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